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BD2" w:rsidRPr="007D4C48" w:rsidRDefault="00091BD2" w:rsidP="009263A6">
      <w:pPr>
        <w:spacing w:before="100" w:beforeAutospacing="1" w:after="100" w:afterAutospacing="1"/>
        <w:rPr>
          <w:rFonts w:ascii="Times New Roman" w:eastAsia="Times New Roman" w:hAnsi="Times New Roman" w:cs="Times New Roman"/>
          <w:sz w:val="24"/>
          <w:szCs w:val="24"/>
        </w:rPr>
      </w:pPr>
      <w:r w:rsidRPr="007D4C48">
        <w:rPr>
          <w:rFonts w:ascii="Times New Roman" w:eastAsia="Times New Roman" w:hAnsi="Times New Roman" w:cs="Times New Roman"/>
          <w:b/>
          <w:bCs/>
          <w:sz w:val="24"/>
          <w:szCs w:val="24"/>
        </w:rPr>
        <w:t>ДО</w:t>
      </w:r>
      <w:r w:rsidRPr="007D4C48">
        <w:rPr>
          <w:rFonts w:ascii="Times New Roman" w:eastAsia="Times New Roman" w:hAnsi="Times New Roman" w:cs="Times New Roman"/>
          <w:sz w:val="24"/>
          <w:szCs w:val="24"/>
        </w:rPr>
        <w:br/>
        <w:t>УПРАВЕН ОДБОР</w:t>
      </w:r>
      <w:r w:rsidRPr="007D4C48">
        <w:rPr>
          <w:rFonts w:ascii="Times New Roman" w:eastAsia="Times New Roman" w:hAnsi="Times New Roman" w:cs="Times New Roman"/>
          <w:sz w:val="24"/>
          <w:szCs w:val="24"/>
        </w:rPr>
        <w:br/>
        <w:t>НА ЈП ЗА КОМУНАЛНИ ДЕЈНОСТИ</w:t>
      </w:r>
      <w:r w:rsidRPr="007D4C48">
        <w:rPr>
          <w:rFonts w:ascii="Times New Roman" w:eastAsia="Times New Roman" w:hAnsi="Times New Roman" w:cs="Times New Roman"/>
          <w:sz w:val="24"/>
          <w:szCs w:val="24"/>
        </w:rPr>
        <w:br/>
        <w:t>„КОМУНАЛЕЦ</w:t>
      </w:r>
      <w:proofErr w:type="gramStart"/>
      <w:r w:rsidRPr="007D4C48">
        <w:rPr>
          <w:rFonts w:ascii="Times New Roman" w:eastAsia="Times New Roman" w:hAnsi="Times New Roman" w:cs="Times New Roman"/>
          <w:sz w:val="24"/>
          <w:szCs w:val="24"/>
        </w:rPr>
        <w:t>“ –</w:t>
      </w:r>
      <w:proofErr w:type="gramEnd"/>
      <w:r w:rsidRPr="007D4C48">
        <w:rPr>
          <w:rFonts w:ascii="Times New Roman" w:eastAsia="Times New Roman" w:hAnsi="Times New Roman" w:cs="Times New Roman"/>
          <w:sz w:val="24"/>
          <w:szCs w:val="24"/>
        </w:rPr>
        <w:t xml:space="preserve"> КИЧЕВО</w:t>
      </w:r>
    </w:p>
    <w:p w:rsidR="00091BD2" w:rsidRPr="007D4C48" w:rsidRDefault="00091BD2" w:rsidP="009263A6">
      <w:pPr>
        <w:spacing w:before="100" w:beforeAutospacing="1" w:after="100" w:afterAutospacing="1"/>
        <w:jc w:val="both"/>
        <w:rPr>
          <w:rFonts w:ascii="Times New Roman" w:eastAsia="Times New Roman" w:hAnsi="Times New Roman" w:cs="Times New Roman"/>
          <w:sz w:val="24"/>
          <w:szCs w:val="24"/>
          <w:lang w:val="mk-MK"/>
        </w:rPr>
      </w:pPr>
      <w:r w:rsidRPr="007D4C48">
        <w:rPr>
          <w:rFonts w:ascii="Times New Roman" w:eastAsia="Times New Roman" w:hAnsi="Times New Roman" w:cs="Times New Roman"/>
          <w:b/>
          <w:bCs/>
          <w:sz w:val="24"/>
          <w:szCs w:val="24"/>
        </w:rPr>
        <w:t>ПРЕДМЕТ:</w:t>
      </w:r>
      <w:r w:rsidRPr="007D4C48">
        <w:rPr>
          <w:rFonts w:ascii="Times New Roman" w:eastAsia="Times New Roman" w:hAnsi="Times New Roman" w:cs="Times New Roman"/>
          <w:sz w:val="24"/>
          <w:szCs w:val="24"/>
        </w:rPr>
        <w:t xml:space="preserve"> </w:t>
      </w:r>
      <w:r w:rsidR="007D4C48" w:rsidRPr="007D4C48">
        <w:rPr>
          <w:rFonts w:ascii="Times New Roman" w:eastAsia="Times New Roman" w:hAnsi="Times New Roman" w:cs="Times New Roman"/>
          <w:sz w:val="24"/>
          <w:szCs w:val="24"/>
          <w:lang w:val="mk-MK"/>
        </w:rPr>
        <w:t>Достава на мислење</w:t>
      </w:r>
    </w:p>
    <w:p w:rsidR="00091BD2" w:rsidRPr="007D4C48" w:rsidRDefault="00091BD2" w:rsidP="009263A6">
      <w:pPr>
        <w:spacing w:before="100" w:beforeAutospacing="1" w:after="100" w:afterAutospacing="1"/>
        <w:jc w:val="both"/>
        <w:rPr>
          <w:rFonts w:ascii="Times New Roman" w:eastAsia="Times New Roman" w:hAnsi="Times New Roman" w:cs="Times New Roman"/>
          <w:sz w:val="24"/>
          <w:szCs w:val="24"/>
        </w:rPr>
      </w:pPr>
      <w:r w:rsidRPr="007D4C48">
        <w:rPr>
          <w:rFonts w:ascii="Times New Roman" w:eastAsia="Times New Roman" w:hAnsi="Times New Roman" w:cs="Times New Roman"/>
          <w:sz w:val="24"/>
          <w:szCs w:val="24"/>
        </w:rPr>
        <w:t xml:space="preserve">Согласно член 5 од Законот за јавни претпријатија („Службен весник на РМ“ бр. 38/96, 6/2002, 40/2003, 49/2006, 22/2007, 83/2009, 97/2010, 6/2012, 119/2014, 41/2014, 25/2015, 39/2016 и 64/2018), а врз основа на надлежностите на Надзорниот одбор за контрола на материјално-финансиското работење на ЈП „Комуналец“ – Кичево, на седницата одржана на </w:t>
      </w:r>
      <w:r w:rsidR="008A79F8" w:rsidRPr="007D4C48">
        <w:rPr>
          <w:rFonts w:ascii="Times New Roman" w:eastAsia="Times New Roman" w:hAnsi="Times New Roman" w:cs="Times New Roman"/>
          <w:sz w:val="24"/>
          <w:szCs w:val="24"/>
        </w:rPr>
        <w:t>09.03.</w:t>
      </w:r>
      <w:r w:rsidRPr="007D4C48">
        <w:rPr>
          <w:rFonts w:ascii="Times New Roman" w:eastAsia="Times New Roman" w:hAnsi="Times New Roman" w:cs="Times New Roman"/>
          <w:sz w:val="24"/>
          <w:szCs w:val="24"/>
        </w:rPr>
        <w:t>2026 година, по разгледување на доставената документација во врска со спогодбата за регулирање и исплата на долг кон ЈП „Студенчица“ – Кичево, Надзорниот одбор го дава следното:</w:t>
      </w:r>
    </w:p>
    <w:p w:rsidR="00091BD2" w:rsidRPr="00091BD2" w:rsidRDefault="00091BD2" w:rsidP="009263A6">
      <w:pPr>
        <w:spacing w:before="100" w:beforeAutospacing="1" w:after="100" w:afterAutospacing="1"/>
        <w:jc w:val="center"/>
        <w:outlineLvl w:val="2"/>
        <w:rPr>
          <w:rFonts w:ascii="Times New Roman" w:eastAsia="Times New Roman" w:hAnsi="Times New Roman" w:cs="Times New Roman"/>
          <w:b/>
          <w:bCs/>
          <w:sz w:val="24"/>
          <w:szCs w:val="24"/>
        </w:rPr>
      </w:pPr>
      <w:r w:rsidRPr="00091BD2">
        <w:rPr>
          <w:rFonts w:ascii="Times New Roman" w:eastAsia="Times New Roman" w:hAnsi="Times New Roman" w:cs="Times New Roman"/>
          <w:b/>
          <w:bCs/>
          <w:sz w:val="24"/>
          <w:szCs w:val="24"/>
        </w:rPr>
        <w:t>М И С Л Е Њ Е</w:t>
      </w:r>
    </w:p>
    <w:p w:rsidR="0015791A" w:rsidRDefault="0015791A" w:rsidP="009263A6">
      <w:pPr>
        <w:pStyle w:val="NormalWeb"/>
        <w:spacing w:line="276" w:lineRule="auto"/>
        <w:jc w:val="both"/>
      </w:pPr>
      <w:r>
        <w:rPr>
          <w:lang w:val="mk-MK"/>
        </w:rPr>
        <w:t>1.</w:t>
      </w:r>
      <w:r>
        <w:t xml:space="preserve"> Се констатира дека ЈП „Комуналец“ – Кичево се јавува како главен должник по основ на неисплатени обврски кон ЈП „Студенчица“ – Кичево, утврдени врз основа на извршено книговодствено усогласување на меѓусебните побарувања и обврски.</w:t>
      </w:r>
    </w:p>
    <w:p w:rsidR="0015791A" w:rsidRDefault="0015791A" w:rsidP="009263A6">
      <w:pPr>
        <w:pStyle w:val="NormalWeb"/>
        <w:spacing w:line="276" w:lineRule="auto"/>
        <w:jc w:val="both"/>
      </w:pPr>
      <w:r>
        <w:rPr>
          <w:rFonts w:hAnsi="Symbol"/>
        </w:rPr>
        <w:t>2.</w:t>
      </w:r>
      <w:r>
        <w:t xml:space="preserve">Се утврдува дека вкупниот износ на главниот долг на ЈП „Комуналец“ – Кичево кон ЈП „Студенчица“ – Кичево изнесува </w:t>
      </w:r>
      <w:r>
        <w:rPr>
          <w:rStyle w:val="Strong"/>
        </w:rPr>
        <w:t>123.046.258,50 денари</w:t>
      </w:r>
      <w:r>
        <w:t xml:space="preserve">, утврден заклучно со </w:t>
      </w:r>
      <w:r>
        <w:rPr>
          <w:rStyle w:val="Strong"/>
        </w:rPr>
        <w:t>31.12.2025 година</w:t>
      </w:r>
      <w:r>
        <w:t>, согласно записникот за извршено книговодствено усогласување и придружната финансиска документација.</w:t>
      </w:r>
    </w:p>
    <w:p w:rsidR="0015791A" w:rsidRDefault="0015791A" w:rsidP="009263A6">
      <w:pPr>
        <w:pStyle w:val="NormalWeb"/>
        <w:spacing w:line="276" w:lineRule="auto"/>
        <w:jc w:val="both"/>
      </w:pPr>
      <w:r>
        <w:rPr>
          <w:rFonts w:hAnsi="Symbol"/>
          <w:lang w:val="mk-MK"/>
        </w:rPr>
        <w:t>3.</w:t>
      </w:r>
      <w:r>
        <w:t xml:space="preserve"> Се констатира дека покрај главниот долг, со спогодбата се уредува и исплатата на настанатите трошоци поврзани со преземени правни и извршни дејствија од страна на доверителот, во вкупен износ од </w:t>
      </w:r>
      <w:r>
        <w:rPr>
          <w:rStyle w:val="Strong"/>
        </w:rPr>
        <w:t>1.291.976,16 денари</w:t>
      </w:r>
      <w:r>
        <w:t>, кои произлегуваат од нотарски, адвокатски, судски и извршни постапки.</w:t>
      </w:r>
    </w:p>
    <w:p w:rsidR="00A27752" w:rsidRPr="007D4C48" w:rsidRDefault="00A27752" w:rsidP="009263A6">
      <w:pPr>
        <w:spacing w:before="100" w:beforeAutospacing="1" w:after="100" w:afterAutospacing="1"/>
        <w:rPr>
          <w:rFonts w:ascii="Times New Roman" w:eastAsia="Times New Roman" w:hAnsi="Times New Roman" w:cs="Times New Roman"/>
          <w:sz w:val="24"/>
          <w:szCs w:val="24"/>
          <w:lang w:val="mk-MK"/>
        </w:rPr>
      </w:pPr>
      <w:r w:rsidRPr="007D4C48">
        <w:rPr>
          <w:rFonts w:ascii="Times New Roman" w:eastAsia="Times New Roman" w:hAnsi="Times New Roman" w:cs="Times New Roman"/>
          <w:b/>
          <w:bCs/>
          <w:sz w:val="24"/>
          <w:szCs w:val="24"/>
        </w:rPr>
        <w:lastRenderedPageBreak/>
        <w:t>DREJTUAR</w:t>
      </w:r>
      <w:r w:rsidRPr="007D4C48">
        <w:rPr>
          <w:rFonts w:ascii="Times New Roman" w:eastAsia="Times New Roman" w:hAnsi="Times New Roman" w:cs="Times New Roman"/>
          <w:sz w:val="24"/>
          <w:szCs w:val="24"/>
        </w:rPr>
        <w:br/>
        <w:t>KËSHILLIT DREJTUES</w:t>
      </w:r>
      <w:r w:rsidRPr="007D4C48">
        <w:rPr>
          <w:rFonts w:ascii="Times New Roman" w:eastAsia="Times New Roman" w:hAnsi="Times New Roman" w:cs="Times New Roman"/>
          <w:sz w:val="24"/>
          <w:szCs w:val="24"/>
        </w:rPr>
        <w:br/>
      </w:r>
      <w:r w:rsidR="005F1D26" w:rsidRPr="007D4C48">
        <w:rPr>
          <w:rFonts w:ascii="Times New Roman" w:eastAsia="Times New Roman" w:hAnsi="Times New Roman" w:cs="Times New Roman"/>
          <w:sz w:val="24"/>
          <w:szCs w:val="24"/>
        </w:rPr>
        <w:t xml:space="preserve">I </w:t>
      </w:r>
      <w:r w:rsidRPr="007D4C48">
        <w:rPr>
          <w:rFonts w:ascii="Times New Roman" w:eastAsia="Times New Roman" w:hAnsi="Times New Roman" w:cs="Times New Roman"/>
          <w:sz w:val="24"/>
          <w:szCs w:val="24"/>
        </w:rPr>
        <w:t>NP PËR VEPRIMTARI KOMUNALE</w:t>
      </w:r>
      <w:r w:rsidRPr="007D4C48">
        <w:rPr>
          <w:rFonts w:ascii="Times New Roman" w:eastAsia="Times New Roman" w:hAnsi="Times New Roman" w:cs="Times New Roman"/>
          <w:sz w:val="24"/>
          <w:szCs w:val="24"/>
        </w:rPr>
        <w:br/>
        <w:t>„KOMUNALEC</w:t>
      </w:r>
      <w:proofErr w:type="gramStart"/>
      <w:r w:rsidRPr="007D4C48">
        <w:rPr>
          <w:rFonts w:ascii="Times New Roman" w:eastAsia="Times New Roman" w:hAnsi="Times New Roman" w:cs="Times New Roman"/>
          <w:sz w:val="24"/>
          <w:szCs w:val="24"/>
        </w:rPr>
        <w:t>“ –</w:t>
      </w:r>
      <w:proofErr w:type="gramEnd"/>
      <w:r w:rsidRPr="007D4C48">
        <w:rPr>
          <w:rFonts w:ascii="Times New Roman" w:eastAsia="Times New Roman" w:hAnsi="Times New Roman" w:cs="Times New Roman"/>
          <w:sz w:val="24"/>
          <w:szCs w:val="24"/>
        </w:rPr>
        <w:t xml:space="preserve"> KËRÇOVË</w:t>
      </w:r>
    </w:p>
    <w:p w:rsidR="00A27752" w:rsidRPr="007D4C48" w:rsidRDefault="00A27752" w:rsidP="009263A6">
      <w:pPr>
        <w:spacing w:before="100" w:beforeAutospacing="1" w:after="100" w:afterAutospacing="1"/>
        <w:jc w:val="both"/>
        <w:rPr>
          <w:rFonts w:ascii="Times New Roman" w:eastAsia="Times New Roman" w:hAnsi="Times New Roman" w:cs="Times New Roman"/>
          <w:sz w:val="24"/>
          <w:szCs w:val="24"/>
        </w:rPr>
      </w:pPr>
      <w:r w:rsidRPr="007D4C48">
        <w:rPr>
          <w:rFonts w:ascii="Times New Roman" w:eastAsia="Times New Roman" w:hAnsi="Times New Roman" w:cs="Times New Roman"/>
          <w:b/>
          <w:bCs/>
          <w:sz w:val="24"/>
          <w:szCs w:val="24"/>
        </w:rPr>
        <w:t>LËNDA:</w:t>
      </w:r>
      <w:r w:rsidRPr="007D4C48">
        <w:rPr>
          <w:rFonts w:ascii="Times New Roman" w:eastAsia="Times New Roman" w:hAnsi="Times New Roman" w:cs="Times New Roman"/>
          <w:sz w:val="24"/>
          <w:szCs w:val="24"/>
        </w:rPr>
        <w:t xml:space="preserve"> </w:t>
      </w:r>
      <w:r w:rsidR="00A24473">
        <w:rPr>
          <w:rFonts w:ascii="Times New Roman" w:eastAsia="Times New Roman" w:hAnsi="Times New Roman" w:cs="Times New Roman"/>
          <w:sz w:val="24"/>
          <w:szCs w:val="24"/>
        </w:rPr>
        <w:t>Dorëzim i mendimit</w:t>
      </w:r>
    </w:p>
    <w:p w:rsidR="00E94DBF" w:rsidRPr="007D4C48" w:rsidRDefault="00A27752" w:rsidP="009263A6">
      <w:pPr>
        <w:spacing w:before="100" w:beforeAutospacing="1" w:after="100" w:afterAutospacing="1"/>
        <w:jc w:val="both"/>
        <w:rPr>
          <w:rFonts w:ascii="Times New Roman" w:eastAsia="Times New Roman" w:hAnsi="Times New Roman" w:cs="Times New Roman"/>
          <w:sz w:val="24"/>
          <w:szCs w:val="24"/>
          <w:lang w:val="mk-MK"/>
        </w:rPr>
      </w:pPr>
      <w:r w:rsidRPr="007D4C48">
        <w:rPr>
          <w:rFonts w:ascii="Times New Roman" w:eastAsia="Times New Roman" w:hAnsi="Times New Roman" w:cs="Times New Roman"/>
          <w:sz w:val="24"/>
          <w:szCs w:val="24"/>
        </w:rPr>
        <w:t xml:space="preserve">Në bazë të nenit 5 të Ligjit për Ndërmarrjet Publike („Gazeta Zyrtare e RMV-së“ nr. 38/96, 6/2002, 40/2003, 49/2006, 22/2007, 83/2009, 97/2010, 6/2012, 119/2014, 41/2014, 25/2015, 39/2016 dhe 64/2018), si dhe në kuadër të kompetencave të Këshillit Mbikëqyrës për kontrollin e punës materiale dhe financiare të NP „Komunalec“ – Kërçovë, në mbledhjen e mbajtur më </w:t>
      </w:r>
      <w:r w:rsidR="008A79F8" w:rsidRPr="007D4C48">
        <w:rPr>
          <w:rFonts w:ascii="Times New Roman" w:eastAsia="Times New Roman" w:hAnsi="Times New Roman" w:cs="Times New Roman"/>
          <w:sz w:val="24"/>
          <w:szCs w:val="24"/>
        </w:rPr>
        <w:t>09.03.</w:t>
      </w:r>
      <w:r w:rsidRPr="007D4C48">
        <w:rPr>
          <w:rFonts w:ascii="Times New Roman" w:eastAsia="Times New Roman" w:hAnsi="Times New Roman" w:cs="Times New Roman"/>
          <w:sz w:val="24"/>
          <w:szCs w:val="24"/>
        </w:rPr>
        <w:t>2026, pas shqyrtimit të dokumentacionit të dorëzuar lidhur me marrëveshjen për rregullimin dhe pagesën e borxhit ndaj NP „Studençica“ – Kërçovë, Këshilli Mbikëqyrës jep këtë:</w:t>
      </w:r>
    </w:p>
    <w:p w:rsidR="00A27752" w:rsidRPr="00A27752" w:rsidRDefault="00A27752" w:rsidP="009263A6">
      <w:pPr>
        <w:spacing w:before="100" w:beforeAutospacing="1" w:after="100" w:afterAutospacing="1"/>
        <w:jc w:val="center"/>
        <w:outlineLvl w:val="2"/>
        <w:rPr>
          <w:rFonts w:ascii="Times New Roman" w:eastAsia="Times New Roman" w:hAnsi="Times New Roman" w:cs="Times New Roman"/>
          <w:b/>
          <w:bCs/>
          <w:sz w:val="24"/>
          <w:szCs w:val="24"/>
        </w:rPr>
      </w:pPr>
      <w:r w:rsidRPr="00A27752">
        <w:rPr>
          <w:rFonts w:ascii="Times New Roman" w:eastAsia="Times New Roman" w:hAnsi="Times New Roman" w:cs="Times New Roman"/>
          <w:b/>
          <w:bCs/>
          <w:sz w:val="24"/>
          <w:szCs w:val="24"/>
        </w:rPr>
        <w:t>M E N D I M</w:t>
      </w:r>
    </w:p>
    <w:p w:rsidR="00B501B5" w:rsidRPr="00B501B5" w:rsidRDefault="00B501B5" w:rsidP="00B501B5">
      <w:pPr>
        <w:pStyle w:val="NormalWeb"/>
        <w:spacing w:line="276" w:lineRule="auto"/>
        <w:jc w:val="both"/>
      </w:pPr>
      <w:r>
        <w:rPr>
          <w:lang w:val="sq-AL"/>
        </w:rPr>
        <w:br/>
      </w:r>
      <w:proofErr w:type="gramStart"/>
      <w:r>
        <w:t>1.K</w:t>
      </w:r>
      <w:r w:rsidRPr="00B501B5">
        <w:t>onstatohet</w:t>
      </w:r>
      <w:proofErr w:type="gramEnd"/>
      <w:r w:rsidRPr="00B501B5">
        <w:t xml:space="preserve"> se NP “Komunalec” – Kërçovë paraqitet si debitor kryesor në bazë të detyrimeve të papaguara ndaj NP “Studençica” – Kërçovë, të përcaktuara në bazë të harmonizimit të kryer kontabël të kërkesave dhe detyrimeve të ndërsjella.</w:t>
      </w:r>
    </w:p>
    <w:p w:rsidR="00B501B5" w:rsidRPr="00B501B5" w:rsidRDefault="00B501B5" w:rsidP="00B501B5">
      <w:pPr>
        <w:pStyle w:val="NormalWeb"/>
        <w:spacing w:line="276" w:lineRule="auto"/>
        <w:jc w:val="both"/>
      </w:pPr>
      <w:r>
        <w:t xml:space="preserve">2. </w:t>
      </w:r>
      <w:r w:rsidRPr="00B501B5">
        <w:t xml:space="preserve">Përcaktohet se shuma e përgjithshme e borxhit kryesor të NP “Komunalec” – Kërçovë ndaj NP “Studençica” – Kërçovë arrin në </w:t>
      </w:r>
      <w:r w:rsidRPr="00B501B5">
        <w:rPr>
          <w:b/>
        </w:rPr>
        <w:t>123.046.258,50</w:t>
      </w:r>
      <w:r w:rsidRPr="00B501B5">
        <w:t xml:space="preserve"> denarë, e konstatuar me gjendje deri më 31.12.2025, sipas procesverbalit për harmonizimin kontabël dhe dokumentacionit financiar përkatës.</w:t>
      </w:r>
    </w:p>
    <w:p w:rsidR="00B501B5" w:rsidRPr="00B501B5" w:rsidRDefault="00B501B5" w:rsidP="00B501B5">
      <w:pPr>
        <w:pStyle w:val="NormalWeb"/>
        <w:spacing w:line="276" w:lineRule="auto"/>
        <w:jc w:val="both"/>
      </w:pPr>
      <w:proofErr w:type="gramStart"/>
      <w:r>
        <w:t>3.</w:t>
      </w:r>
      <w:r w:rsidRPr="00B501B5">
        <w:t>Konstatohet</w:t>
      </w:r>
      <w:proofErr w:type="gramEnd"/>
      <w:r w:rsidRPr="00B501B5">
        <w:t xml:space="preserve"> se, përveç borxhit kryesor, me marrëveshjen rregullohet edhe pagesa e shpenzimeve të krijuara që lidhen me veprimet juridike dhe përmbarimore të ndërmarra nga kreditori, në shumë të përgjithshme prej </w:t>
      </w:r>
      <w:r w:rsidRPr="00B501B5">
        <w:rPr>
          <w:b/>
        </w:rPr>
        <w:t>1.291.976,16 denarë</w:t>
      </w:r>
      <w:r w:rsidRPr="00B501B5">
        <w:t>, të cilat rrjedhin nga procedurat noteriale, avokatore, gjyqësore dhe përmbarimore.</w:t>
      </w:r>
    </w:p>
    <w:p w:rsidR="009263A6" w:rsidRDefault="009263A6" w:rsidP="00B501B5">
      <w:pPr>
        <w:pStyle w:val="NormalWeb"/>
        <w:spacing w:line="276" w:lineRule="auto"/>
        <w:jc w:val="both"/>
        <w:rPr>
          <w:rFonts w:hAnsi="Symbol"/>
          <w:lang w:val="mk-MK"/>
        </w:rPr>
      </w:pPr>
    </w:p>
    <w:p w:rsidR="0015791A" w:rsidRDefault="009263A6" w:rsidP="009263A6">
      <w:pPr>
        <w:pStyle w:val="NormalWeb"/>
        <w:spacing w:line="276" w:lineRule="auto"/>
        <w:jc w:val="both"/>
      </w:pPr>
      <w:r>
        <w:rPr>
          <w:rFonts w:hAnsi="Symbol"/>
          <w:lang w:val="mk-MK"/>
        </w:rPr>
        <w:lastRenderedPageBreak/>
        <w:t xml:space="preserve">4. </w:t>
      </w:r>
      <w:r>
        <w:t xml:space="preserve">Се констатира дека </w:t>
      </w:r>
      <w:r>
        <w:rPr>
          <w:rStyle w:val="Strong"/>
        </w:rPr>
        <w:t>Општина Кичево се јавува како солидарен должник</w:t>
      </w:r>
      <w:r>
        <w:t xml:space="preserve">, заедно со ЈП „Комуналец“ – Кичево, во однос на обврските </w:t>
      </w:r>
      <w:r w:rsidR="0015791A">
        <w:t>кои произлегуваат од предметниот долг кон ЈП „Студенчица“ – Кичево, согласно утврдените обврски и важечките законски прописи.</w:t>
      </w:r>
    </w:p>
    <w:p w:rsidR="0015791A" w:rsidRDefault="0015791A" w:rsidP="0015791A">
      <w:pPr>
        <w:pStyle w:val="NormalWeb"/>
        <w:jc w:val="both"/>
        <w:rPr>
          <w:lang w:val="mk-MK"/>
        </w:rPr>
      </w:pPr>
      <w:r>
        <w:rPr>
          <w:rFonts w:hAnsi="Symbol"/>
          <w:lang w:val="mk-MK"/>
        </w:rPr>
        <w:t>5.</w:t>
      </w:r>
      <w:r>
        <w:t xml:space="preserve">Се констатира дека ЈП „Комуналец“ – Кичево работи во услови на утврден </w:t>
      </w:r>
      <w:r>
        <w:rPr>
          <w:rStyle w:val="Strong"/>
        </w:rPr>
        <w:t>месечен лимит (рамка) за располагање со финансиски средства</w:t>
      </w:r>
      <w:r>
        <w:t xml:space="preserve">, што значително влијае врз можноста исплата на целокупниот долг. </w:t>
      </w:r>
      <w:proofErr w:type="gramStart"/>
      <w:r>
        <w:t>Имајќи ја предвид ваквата финансиска рамка, како и обврската за обезбедување континуитет во вршењето на јавната дејност, склучувањето на спогодбата за плаќање на долгот на рати претставува рационално, економски оправдано и одржливо решение.</w:t>
      </w:r>
      <w:proofErr w:type="gramEnd"/>
    </w:p>
    <w:p w:rsidR="008C648A" w:rsidRDefault="008C648A" w:rsidP="008C648A">
      <w:pPr>
        <w:pStyle w:val="NormalWeb"/>
        <w:jc w:val="both"/>
      </w:pPr>
      <w:r>
        <w:rPr>
          <w:lang w:val="mk-MK"/>
        </w:rPr>
        <w:t>6.</w:t>
      </w:r>
      <w:r>
        <w:t>Надзорниот одбор, разгледувајќи ја потребата од регулирање на обврските на ЈП „Комуналец“ – Кичево кон ЈП „Студенчица“, ја има предвид и новонастанатата правна состојба по донесената пресуда на Европскиот суд за човекови права од 18.11.2025 година (предмети бр. 62544/19 и 6430/20). Со наведената пресуда е утврдено дека Република Северна Македонија со примената на т.н. „рамки“ предвидени во Законот за извршување го повредила член 6 од Европската конвенција за човекови права и член 1 од Протокол 1 од истата Конвенција, поради што државата е должна да обезбеди ефикасно извршување на правосилните судски одлуки.</w:t>
      </w:r>
      <w:r>
        <w:rPr>
          <w:lang w:val="mk-MK"/>
        </w:rPr>
        <w:br/>
      </w:r>
      <w:r>
        <w:t>Како последица на оваа пресуда, јавните претпријатија повеќе не можат да се повикуваат на ограничувањата поврзани со средствата неопходни за тековно работење, односно на т.н. „рамки“, како основ за одложување или неизвршување на обврските кон доверителите.</w:t>
      </w:r>
    </w:p>
    <w:p w:rsidR="008C648A" w:rsidRDefault="008C648A" w:rsidP="008C648A">
      <w:pPr>
        <w:pStyle w:val="NormalWeb"/>
        <w:jc w:val="both"/>
      </w:pPr>
      <w:r>
        <w:t>Имајќи го предвид наведеното, како и фактот дека евентуалното продолжување на постапките за присилна наплата би можело да доведе до блокада на сметките на претпријатието и сериозно нарушување на неговото редовно функционирање, Надзорниот одбор смета дека е оправдано и целисходно долгот кон ЈП „Студенчица“ да се регулира по пат на спогодба.</w:t>
      </w:r>
    </w:p>
    <w:p w:rsidR="009263A6" w:rsidRDefault="009263A6" w:rsidP="0015791A">
      <w:pPr>
        <w:jc w:val="right"/>
        <w:rPr>
          <w:rFonts w:ascii="Times New Roman" w:hAnsi="Times New Roman"/>
          <w:b/>
          <w:sz w:val="16"/>
          <w:szCs w:val="16"/>
          <w:lang w:val="mk-MK"/>
        </w:rPr>
      </w:pPr>
    </w:p>
    <w:p w:rsidR="009263A6" w:rsidRDefault="009263A6" w:rsidP="0015791A">
      <w:pPr>
        <w:jc w:val="right"/>
        <w:rPr>
          <w:rFonts w:ascii="Times New Roman" w:hAnsi="Times New Roman"/>
          <w:b/>
          <w:sz w:val="16"/>
          <w:szCs w:val="16"/>
          <w:lang w:val="mk-MK"/>
        </w:rPr>
      </w:pPr>
    </w:p>
    <w:p w:rsidR="00B501B5" w:rsidRPr="00B501B5" w:rsidRDefault="00B501B5" w:rsidP="00B501B5">
      <w:pPr>
        <w:pStyle w:val="NormalWeb"/>
        <w:jc w:val="both"/>
      </w:pPr>
      <w:proofErr w:type="gramStart"/>
      <w:r>
        <w:lastRenderedPageBreak/>
        <w:t>4.</w:t>
      </w:r>
      <w:r w:rsidRPr="00B501B5">
        <w:t>Konstatohet</w:t>
      </w:r>
      <w:proofErr w:type="gramEnd"/>
      <w:r w:rsidRPr="00B501B5">
        <w:t xml:space="preserve"> se Komuna e Kërçovës paraqitet si debitor solidar, së bashku me NP “Komunalec” – Kërçovë, në lidhje me detyrimet që rrjedhin nga borxhi në fjalë ndaj NP “Studençica” – Kërçovë, në përputhje me detyrimet e përcaktuara dhe dispozitat ligjore në fuqi.</w:t>
      </w:r>
    </w:p>
    <w:p w:rsidR="00B501B5" w:rsidRDefault="00B501B5" w:rsidP="00B501B5">
      <w:pPr>
        <w:pStyle w:val="NormalWeb"/>
        <w:jc w:val="both"/>
      </w:pPr>
      <w:proofErr w:type="gramStart"/>
      <w:r>
        <w:t>5.</w:t>
      </w:r>
      <w:r w:rsidRPr="00B501B5">
        <w:t>Konstatohet</w:t>
      </w:r>
      <w:proofErr w:type="gramEnd"/>
      <w:r w:rsidRPr="00B501B5">
        <w:t xml:space="preserve"> se NP “Komunalec” – Kërçovë funksionon në kushte të një limiti mujor të përcaktuar për disponimin e mjeteve financiare, gjë që ndikon ndjeshëm në mundësinë e pagesës së menjëhershme të të gjithë borxhit. Duke pasur parasysh këtë kufizim financiar, si dhe detyrimin për të siguruar vazhdimësinë e kryerjes së shërbimeve publike, lidhja e marrëveshjes për pagesën e borxhit me këste paraqet një zgjidhje racionale, ekonomikisht të arsyeshme dhe të qëndrueshme.</w:t>
      </w:r>
    </w:p>
    <w:p w:rsidR="00B501B5" w:rsidRPr="00B501B5" w:rsidRDefault="00B501B5" w:rsidP="00B501B5">
      <w:pPr>
        <w:pStyle w:val="NormalWeb"/>
        <w:jc w:val="both"/>
      </w:pPr>
      <w:proofErr w:type="gramStart"/>
      <w:r>
        <w:t>6.Këshilli</w:t>
      </w:r>
      <w:proofErr w:type="gramEnd"/>
      <w:r w:rsidRPr="00B501B5">
        <w:t xml:space="preserve"> Mbikëqyrës, duke shqyrtuar nevojën për rregullimin e detyrimeve të NP “Komunalec” – Kërçovë ndaj NP “Studençica”, merr parasysh edhe gjendjen e re juridike të krijuar pas vendimit të Gjykatës Evropiane për të Drejtat e Njeriut të datës 18.11.2025 (lëndët nr. 62544/19 dhe 6430/20). Me këtë vendim është konstatuar se Republika e Maqedonisë së Veriut, përmes zbatimit të të ashtuquajturave “korniza” të parashikuara në Ligjin për përmbarim, ka shkelur nenin 6 të Konventës Evropiane për të Drejtat e Njeriut dhe nenin 1 të Protokollit nr. </w:t>
      </w:r>
      <w:proofErr w:type="gramStart"/>
      <w:r w:rsidRPr="00B501B5">
        <w:t>1 të së njëjtës Konventë, për shkak se shteti është i detyruar të sigurojë ekzekutim efektiv të vendimeve gjyqësore të formës së prerë.</w:t>
      </w:r>
      <w:proofErr w:type="gramEnd"/>
    </w:p>
    <w:p w:rsidR="00B501B5" w:rsidRPr="00B501B5" w:rsidRDefault="00B501B5" w:rsidP="00B501B5">
      <w:pPr>
        <w:pStyle w:val="NormalWeb"/>
        <w:jc w:val="both"/>
      </w:pPr>
      <w:proofErr w:type="gramStart"/>
      <w:r w:rsidRPr="00B501B5">
        <w:t>Si pasojë e këtij vendimi, ndërmarrjet publike nuk mund të thirren më në kufizimet që lidhen me mjetet e nevojshme për funksionimin e përditshëm, përkatësisht në të ashtuquajturat “korniza”, si bazë për shtyrjen ose mosrealizimin e detyrimeve ndaj kreditorëve.</w:t>
      </w:r>
      <w:proofErr w:type="gramEnd"/>
    </w:p>
    <w:p w:rsidR="00B501B5" w:rsidRPr="00B501B5" w:rsidRDefault="00B501B5" w:rsidP="00B501B5">
      <w:pPr>
        <w:pStyle w:val="NormalWeb"/>
        <w:jc w:val="both"/>
      </w:pPr>
      <w:r w:rsidRPr="00B501B5">
        <w:t>Duke marrë parasysh sa më sipër, si dhe faktin se vazhdimi eventual i procedurave për përmbarim të detyruar mund të çojë në bllokimin e llogarive të ndërmarrjes dhe në cenimin serioz të funksionimit të saj të rregullt, Bordi Mbikëqyrës vlerëson se është e arsyeshme dhe e qëlluar që borxhi ndaj NP “Studençica” të rregullohet përmes një marrëveshjeje.</w:t>
      </w:r>
    </w:p>
    <w:p w:rsidR="000F18AB" w:rsidRDefault="000F18AB" w:rsidP="008C648A">
      <w:pPr>
        <w:pStyle w:val="NormalWeb"/>
        <w:jc w:val="both"/>
        <w:rPr>
          <w:rFonts w:hAnsi="Symbol"/>
          <w:lang w:val="mk-MK"/>
        </w:rPr>
      </w:pPr>
    </w:p>
    <w:p w:rsidR="008C648A" w:rsidRDefault="008C648A" w:rsidP="008C648A">
      <w:pPr>
        <w:pStyle w:val="NormalWeb"/>
        <w:jc w:val="both"/>
        <w:rPr>
          <w:lang w:val="mk-MK"/>
        </w:rPr>
      </w:pPr>
      <w:r>
        <w:rPr>
          <w:rFonts w:hAnsi="Symbol"/>
          <w:lang w:val="mk-MK"/>
        </w:rPr>
        <w:lastRenderedPageBreak/>
        <w:t>7.</w:t>
      </w:r>
      <w:r>
        <w:t>Се констатира дека со склучувањето на спогодбата се намалува ризикот од поведување на понатамошни судски и извршни постапки, како и од создавање на дополнителни камати и трошоци, што е во интерес на претпријатието и јавниот интерес.</w:t>
      </w:r>
    </w:p>
    <w:p w:rsidR="008C648A" w:rsidRDefault="008C648A" w:rsidP="008C648A">
      <w:pPr>
        <w:pStyle w:val="NormalWeb"/>
        <w:jc w:val="both"/>
      </w:pPr>
      <w:r>
        <w:rPr>
          <w:lang w:val="mk-MK"/>
        </w:rPr>
        <w:t>8.</w:t>
      </w:r>
      <w:r>
        <w:t xml:space="preserve"> </w:t>
      </w:r>
      <w:proofErr w:type="gramStart"/>
      <w:r>
        <w:t>Надзорниот одбор оценува дека предложената спогодба е во согласност со важечките законски прописи, финансиските стандарди и принципите на законитост, економичност и одговорно управување со јавните средства.</w:t>
      </w:r>
      <w:proofErr w:type="gramEnd"/>
    </w:p>
    <w:p w:rsidR="009263A6" w:rsidRPr="008C648A" w:rsidRDefault="009263A6" w:rsidP="008C648A">
      <w:pPr>
        <w:spacing w:before="100" w:beforeAutospacing="1" w:after="100" w:afterAutospacing="1"/>
        <w:jc w:val="both"/>
        <w:rPr>
          <w:rFonts w:ascii="Times New Roman" w:eastAsia="Times New Roman" w:hAnsi="Times New Roman" w:cs="Times New Roman"/>
        </w:rPr>
      </w:pPr>
      <w:r w:rsidRPr="007D4C48">
        <w:rPr>
          <w:rFonts w:ascii="Times New Roman" w:eastAsia="Times New Roman" w:hAnsi="Times New Roman" w:cs="Times New Roman"/>
          <w:sz w:val="24"/>
          <w:szCs w:val="24"/>
        </w:rPr>
        <w:t xml:space="preserve">Врз основа на погоре наведеното, </w:t>
      </w:r>
      <w:r w:rsidRPr="007D4C48">
        <w:rPr>
          <w:rFonts w:ascii="Times New Roman" w:eastAsia="Times New Roman" w:hAnsi="Times New Roman" w:cs="Times New Roman"/>
          <w:b/>
          <w:bCs/>
          <w:sz w:val="24"/>
          <w:szCs w:val="24"/>
        </w:rPr>
        <w:t>Надзорниот одбор дава ПОЗИТИВНО МИСЛЕЊЕ</w:t>
      </w:r>
      <w:r w:rsidRPr="007D4C48">
        <w:rPr>
          <w:rFonts w:ascii="Times New Roman" w:eastAsia="Times New Roman" w:hAnsi="Times New Roman" w:cs="Times New Roman"/>
          <w:sz w:val="24"/>
          <w:szCs w:val="24"/>
        </w:rPr>
        <w:t xml:space="preserve"> за склучување на Спогодбата </w:t>
      </w:r>
      <w:r w:rsidR="002F13EC">
        <w:rPr>
          <w:rFonts w:ascii="Times New Roman" w:eastAsia="Times New Roman" w:hAnsi="Times New Roman" w:cs="Times New Roman"/>
          <w:sz w:val="24"/>
          <w:szCs w:val="24"/>
          <w:lang w:val="mk-MK"/>
        </w:rPr>
        <w:t>со клаузула на извршна исправа</w:t>
      </w:r>
      <w:r w:rsidRPr="007D4C48">
        <w:rPr>
          <w:rFonts w:ascii="Times New Roman" w:eastAsia="Times New Roman" w:hAnsi="Times New Roman" w:cs="Times New Roman"/>
          <w:sz w:val="24"/>
          <w:szCs w:val="24"/>
        </w:rPr>
        <w:t xml:space="preserve"> помеѓу ЈП „Комуналец“ – Кичево, ЈП „Студенчица“ – Кичево и Општина Кичево, и истата ја предлага на понатамошно постапување и одлучување од страна на Управниот одбор и Советот на Општина Кичево, согласно закон.</w:t>
      </w:r>
    </w:p>
    <w:p w:rsidR="009263A6" w:rsidRPr="007D4C48" w:rsidRDefault="009263A6" w:rsidP="0015791A">
      <w:pPr>
        <w:spacing w:before="100" w:beforeAutospacing="1" w:after="100" w:afterAutospacing="1"/>
        <w:jc w:val="right"/>
        <w:rPr>
          <w:rFonts w:ascii="Times New Roman" w:hAnsi="Times New Roman"/>
          <w:b/>
          <w:sz w:val="24"/>
          <w:szCs w:val="24"/>
          <w:lang w:val="mk-MK"/>
        </w:rPr>
      </w:pPr>
    </w:p>
    <w:p w:rsidR="0015791A" w:rsidRPr="007D4C48" w:rsidRDefault="0015791A" w:rsidP="0015791A">
      <w:pPr>
        <w:spacing w:before="100" w:beforeAutospacing="1" w:after="100" w:afterAutospacing="1"/>
        <w:jc w:val="right"/>
        <w:rPr>
          <w:rFonts w:ascii="Times New Roman" w:eastAsia="Times New Roman" w:hAnsi="Times New Roman" w:cs="Times New Roman"/>
          <w:sz w:val="24"/>
          <w:szCs w:val="24"/>
          <w:lang w:val="mk-MK"/>
        </w:rPr>
      </w:pPr>
      <w:r w:rsidRPr="007D4C48">
        <w:rPr>
          <w:rFonts w:ascii="Times New Roman" w:hAnsi="Times New Roman"/>
          <w:b/>
          <w:sz w:val="24"/>
          <w:szCs w:val="24"/>
          <w:lang w:val="mk-MK"/>
        </w:rPr>
        <w:t>Надзорен Одбор за контрола на материјално финансиско работење</w:t>
      </w:r>
    </w:p>
    <w:p w:rsidR="0015791A" w:rsidRPr="007D4C48" w:rsidRDefault="0015791A" w:rsidP="0015791A">
      <w:pPr>
        <w:jc w:val="right"/>
        <w:rPr>
          <w:rFonts w:ascii="Times New Roman" w:hAnsi="Times New Roman"/>
          <w:b/>
          <w:sz w:val="24"/>
          <w:szCs w:val="24"/>
          <w:lang w:val="mk-MK"/>
        </w:rPr>
      </w:pPr>
      <w:r w:rsidRPr="007D4C48">
        <w:rPr>
          <w:rFonts w:ascii="Times New Roman" w:hAnsi="Times New Roman"/>
          <w:b/>
          <w:sz w:val="24"/>
          <w:szCs w:val="24"/>
          <w:lang w:val="mk-MK"/>
        </w:rPr>
        <w:t>Претседател</w:t>
      </w:r>
    </w:p>
    <w:p w:rsidR="0015791A" w:rsidRPr="007D4C48" w:rsidRDefault="0015791A" w:rsidP="000362C1">
      <w:pPr>
        <w:rPr>
          <w:rFonts w:ascii="Times New Roman" w:hAnsi="Times New Roman" w:cs="Times New Roman"/>
          <w:b/>
          <w:sz w:val="24"/>
          <w:szCs w:val="24"/>
          <w:lang w:val="mk-MK"/>
        </w:rPr>
      </w:pPr>
    </w:p>
    <w:p w:rsidR="0015791A" w:rsidRPr="007D4C48" w:rsidRDefault="0015791A" w:rsidP="000362C1">
      <w:pPr>
        <w:rPr>
          <w:rFonts w:ascii="Times New Roman" w:hAnsi="Times New Roman" w:cs="Times New Roman"/>
          <w:b/>
          <w:sz w:val="24"/>
          <w:szCs w:val="24"/>
          <w:lang w:val="mk-MK"/>
        </w:rPr>
      </w:pPr>
    </w:p>
    <w:p w:rsidR="0015791A" w:rsidRPr="007D4C48" w:rsidRDefault="0015791A" w:rsidP="000362C1">
      <w:pPr>
        <w:rPr>
          <w:rFonts w:ascii="Times New Roman" w:hAnsi="Times New Roman" w:cs="Times New Roman"/>
          <w:b/>
          <w:sz w:val="24"/>
          <w:szCs w:val="24"/>
          <w:lang w:val="mk-MK"/>
        </w:rPr>
      </w:pPr>
    </w:p>
    <w:p w:rsidR="0015791A" w:rsidRPr="007D4C48" w:rsidRDefault="0015791A" w:rsidP="000362C1">
      <w:pPr>
        <w:rPr>
          <w:rFonts w:ascii="Times New Roman" w:hAnsi="Times New Roman" w:cs="Times New Roman"/>
          <w:b/>
          <w:sz w:val="24"/>
          <w:szCs w:val="24"/>
          <w:lang w:val="mk-MK"/>
        </w:rPr>
      </w:pPr>
    </w:p>
    <w:p w:rsidR="0015791A" w:rsidRPr="007D4C48" w:rsidRDefault="0015791A" w:rsidP="000362C1">
      <w:pPr>
        <w:rPr>
          <w:rFonts w:ascii="Times New Roman" w:hAnsi="Times New Roman" w:cs="Times New Roman"/>
          <w:b/>
          <w:sz w:val="24"/>
          <w:szCs w:val="24"/>
          <w:lang w:val="mk-MK"/>
        </w:rPr>
      </w:pPr>
    </w:p>
    <w:p w:rsidR="0015791A" w:rsidRPr="007D4C48" w:rsidRDefault="0015791A" w:rsidP="000362C1">
      <w:pPr>
        <w:rPr>
          <w:rFonts w:ascii="Times New Roman" w:hAnsi="Times New Roman" w:cs="Times New Roman"/>
          <w:b/>
          <w:sz w:val="24"/>
          <w:szCs w:val="24"/>
          <w:lang w:val="mk-MK"/>
        </w:rPr>
      </w:pPr>
    </w:p>
    <w:p w:rsidR="0015791A" w:rsidRPr="007D4C48" w:rsidRDefault="0015791A" w:rsidP="000362C1">
      <w:pPr>
        <w:rPr>
          <w:rFonts w:ascii="Times New Roman" w:hAnsi="Times New Roman" w:cs="Times New Roman"/>
          <w:b/>
          <w:sz w:val="24"/>
          <w:szCs w:val="24"/>
          <w:lang w:val="mk-MK"/>
        </w:rPr>
      </w:pPr>
    </w:p>
    <w:p w:rsidR="0015791A" w:rsidRPr="007D4C48" w:rsidRDefault="0015791A" w:rsidP="000362C1">
      <w:pPr>
        <w:rPr>
          <w:rFonts w:ascii="Times New Roman" w:hAnsi="Times New Roman" w:cs="Times New Roman"/>
          <w:b/>
          <w:sz w:val="24"/>
          <w:szCs w:val="24"/>
          <w:lang w:val="mk-MK"/>
        </w:rPr>
      </w:pPr>
    </w:p>
    <w:p w:rsidR="0015791A" w:rsidRPr="007D4C48" w:rsidRDefault="0015791A" w:rsidP="000362C1">
      <w:pPr>
        <w:rPr>
          <w:rFonts w:ascii="Times New Roman" w:hAnsi="Times New Roman" w:cs="Times New Roman"/>
          <w:b/>
          <w:sz w:val="24"/>
          <w:szCs w:val="24"/>
          <w:lang w:val="mk-MK"/>
        </w:rPr>
      </w:pPr>
    </w:p>
    <w:p w:rsidR="0015791A" w:rsidRPr="007D4C48" w:rsidRDefault="0015791A" w:rsidP="000362C1">
      <w:pPr>
        <w:rPr>
          <w:rFonts w:ascii="Times New Roman" w:hAnsi="Times New Roman" w:cs="Times New Roman"/>
          <w:b/>
          <w:sz w:val="24"/>
          <w:szCs w:val="24"/>
          <w:lang w:val="mk-MK"/>
        </w:rPr>
      </w:pPr>
    </w:p>
    <w:p w:rsidR="0015791A" w:rsidRPr="007D4C48" w:rsidRDefault="0015791A" w:rsidP="000362C1">
      <w:pPr>
        <w:rPr>
          <w:rFonts w:ascii="Times New Roman" w:hAnsi="Times New Roman" w:cs="Times New Roman"/>
          <w:b/>
          <w:sz w:val="24"/>
          <w:szCs w:val="24"/>
          <w:lang w:val="mk-MK"/>
        </w:rPr>
      </w:pPr>
    </w:p>
    <w:p w:rsidR="00C04226" w:rsidRDefault="00C04226" w:rsidP="00C04226">
      <w:pPr>
        <w:pStyle w:val="NormalWeb"/>
        <w:jc w:val="both"/>
      </w:pPr>
      <w:proofErr w:type="gramStart"/>
      <w:r>
        <w:lastRenderedPageBreak/>
        <w:t>7.Konstatohet</w:t>
      </w:r>
      <w:proofErr w:type="gramEnd"/>
      <w:r>
        <w:t xml:space="preserve"> se me lidhjen e kësaj marrëveshjeje zvogëlohet rreziku nga fillimi i procedurave të mëtejshme gjyqësore dhe përmbarimore, si dhe nga krijimi i kamatave dhe shpenzimeve shtesë, gjë që është në interes të ndërmarrjes dhe të interesit publik.</w:t>
      </w:r>
    </w:p>
    <w:p w:rsidR="00B501B5" w:rsidRPr="00B501B5" w:rsidRDefault="00C04226" w:rsidP="00C04226">
      <w:pPr>
        <w:pStyle w:val="NormalWeb"/>
        <w:jc w:val="both"/>
      </w:pPr>
      <w:proofErr w:type="gramStart"/>
      <w:r>
        <w:t>8.</w:t>
      </w:r>
      <w:r w:rsidR="00B501B5">
        <w:t>Këshilli</w:t>
      </w:r>
      <w:proofErr w:type="gramEnd"/>
      <w:r w:rsidR="00B501B5">
        <w:t xml:space="preserve"> </w:t>
      </w:r>
      <w:r w:rsidR="00B501B5" w:rsidRPr="00B501B5">
        <w:t>Mbikëqyrës vlerëson se marrëveshja e propozuar është në përputhje me dispozitat ligjore në fuqi, standardet financiare dhe parimet e ligjshmërisë, ekonomicitetit dhe menaxhimit të përgjegjshëm të mjeteve publike.</w:t>
      </w:r>
    </w:p>
    <w:p w:rsidR="009263A6" w:rsidRPr="007D4C48" w:rsidRDefault="009263A6" w:rsidP="009263A6">
      <w:pPr>
        <w:spacing w:before="100" w:beforeAutospacing="1" w:after="100" w:afterAutospacing="1"/>
        <w:jc w:val="both"/>
        <w:rPr>
          <w:rFonts w:ascii="Times New Roman" w:eastAsia="Times New Roman" w:hAnsi="Times New Roman" w:cs="Times New Roman"/>
          <w:sz w:val="24"/>
          <w:szCs w:val="24"/>
        </w:rPr>
      </w:pPr>
      <w:r w:rsidRPr="007D4C48">
        <w:rPr>
          <w:rFonts w:ascii="Times New Roman" w:eastAsia="Times New Roman" w:hAnsi="Times New Roman" w:cs="Times New Roman"/>
          <w:sz w:val="24"/>
          <w:szCs w:val="24"/>
        </w:rPr>
        <w:t xml:space="preserve">Në bazë të sa më sipër, </w:t>
      </w:r>
      <w:r w:rsidRPr="007D4C48">
        <w:rPr>
          <w:rFonts w:ascii="Times New Roman" w:eastAsia="Times New Roman" w:hAnsi="Times New Roman" w:cs="Times New Roman"/>
          <w:b/>
          <w:bCs/>
          <w:sz w:val="24"/>
          <w:szCs w:val="24"/>
        </w:rPr>
        <w:t>Këshilli Mbikëqyrës jep MENDIM POZITIV</w:t>
      </w:r>
      <w:r w:rsidRPr="007D4C48">
        <w:rPr>
          <w:rFonts w:ascii="Times New Roman" w:eastAsia="Times New Roman" w:hAnsi="Times New Roman" w:cs="Times New Roman"/>
          <w:sz w:val="24"/>
          <w:szCs w:val="24"/>
        </w:rPr>
        <w:t xml:space="preserve"> për lidhjen e Marrëveshjes </w:t>
      </w:r>
      <w:r w:rsidR="006F7B61" w:rsidRPr="006F7B61">
        <w:rPr>
          <w:rFonts w:ascii="Times New Roman" w:eastAsia="Times New Roman" w:hAnsi="Times New Roman" w:cs="Times New Roman"/>
          <w:sz w:val="24"/>
          <w:szCs w:val="24"/>
        </w:rPr>
        <w:t>me k</w:t>
      </w:r>
      <w:r w:rsidR="006F7B61">
        <w:rPr>
          <w:rFonts w:ascii="Times New Roman" w:eastAsia="Times New Roman" w:hAnsi="Times New Roman" w:cs="Times New Roman"/>
          <w:sz w:val="24"/>
          <w:szCs w:val="24"/>
        </w:rPr>
        <w:t xml:space="preserve">lauzolë të titullit përmbarues </w:t>
      </w:r>
      <w:r w:rsidR="006F7B61" w:rsidRPr="006F7B61">
        <w:rPr>
          <w:rFonts w:ascii="Times New Roman" w:eastAsia="Times New Roman" w:hAnsi="Times New Roman" w:cs="Times New Roman"/>
          <w:sz w:val="24"/>
          <w:szCs w:val="24"/>
        </w:rPr>
        <w:t xml:space="preserve"> </w:t>
      </w:r>
      <w:r w:rsidRPr="007D4C48">
        <w:rPr>
          <w:rFonts w:ascii="Times New Roman" w:eastAsia="Times New Roman" w:hAnsi="Times New Roman" w:cs="Times New Roman"/>
          <w:sz w:val="24"/>
          <w:szCs w:val="24"/>
        </w:rPr>
        <w:t>NP „Komunalec“ – Kërçovë, NP „Studençica“ – Kërçovë dhe Komunës së Kërçovës, dhe e propozon të njëjtën për procedurë dhe vendimmarrje të mëtejshme nga Këshilli Drejtues dhe Këshilli i Komunës së Kërçovës, në përputhje me ligj.</w:t>
      </w:r>
    </w:p>
    <w:p w:rsidR="006F7B61" w:rsidRPr="006F7B61" w:rsidRDefault="006F7B61" w:rsidP="000362C1">
      <w:pPr>
        <w:rPr>
          <w:rFonts w:ascii="Times New Roman" w:hAnsi="Times New Roman" w:cs="Times New Roman"/>
          <w:b/>
          <w:sz w:val="24"/>
          <w:szCs w:val="24"/>
          <w:lang w:val="sq-AL"/>
        </w:rPr>
      </w:pPr>
    </w:p>
    <w:p w:rsidR="008A79F8" w:rsidRPr="007D4C48" w:rsidRDefault="006F7B61" w:rsidP="007D4C48">
      <w:pPr>
        <w:jc w:val="both"/>
        <w:rPr>
          <w:rFonts w:ascii="Times New Roman" w:hAnsi="Times New Roman" w:cs="Times New Roman"/>
          <w:b/>
          <w:sz w:val="24"/>
          <w:szCs w:val="24"/>
          <w:lang w:val="sq-AL"/>
        </w:rPr>
      </w:pPr>
      <w:r>
        <w:rPr>
          <w:rFonts w:ascii="Times New Roman" w:hAnsi="Times New Roman" w:cs="Times New Roman"/>
          <w:b/>
          <w:sz w:val="24"/>
          <w:szCs w:val="24"/>
          <w:lang w:val="sq-AL"/>
        </w:rPr>
        <w:br/>
      </w:r>
      <w:r w:rsidR="008A79F8" w:rsidRPr="007D4C48">
        <w:rPr>
          <w:rFonts w:ascii="Times New Roman" w:hAnsi="Times New Roman" w:cs="Times New Roman"/>
          <w:b/>
          <w:sz w:val="24"/>
          <w:szCs w:val="24"/>
          <w:lang w:val="sq-AL"/>
        </w:rPr>
        <w:t>Këshilli  Mbikqyrës për kontrollin e punës materiale dhe financiare</w:t>
      </w:r>
    </w:p>
    <w:p w:rsidR="008A79F8" w:rsidRPr="007D4C48" w:rsidRDefault="008A79F8" w:rsidP="007D4C48">
      <w:pPr>
        <w:jc w:val="both"/>
        <w:rPr>
          <w:rFonts w:ascii="Times New Roman" w:hAnsi="Times New Roman" w:cs="Times New Roman"/>
          <w:b/>
          <w:sz w:val="24"/>
          <w:szCs w:val="24"/>
          <w:lang w:val="sq-AL"/>
        </w:rPr>
      </w:pPr>
      <w:r w:rsidRPr="007D4C48">
        <w:rPr>
          <w:rFonts w:ascii="Times New Roman" w:hAnsi="Times New Roman" w:cs="Times New Roman"/>
          <w:b/>
          <w:sz w:val="24"/>
          <w:szCs w:val="24"/>
          <w:lang w:val="sq-AL"/>
        </w:rPr>
        <w:t>Kryetar</w:t>
      </w:r>
    </w:p>
    <w:sectPr w:rsidR="008A79F8" w:rsidRPr="007D4C48" w:rsidSect="00091BD2">
      <w:pgSz w:w="12240" w:h="15840"/>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C7B"/>
    <w:multiLevelType w:val="hybridMultilevel"/>
    <w:tmpl w:val="20E207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00AD7"/>
    <w:multiLevelType w:val="multilevel"/>
    <w:tmpl w:val="F80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DE067A"/>
    <w:multiLevelType w:val="multilevel"/>
    <w:tmpl w:val="694A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954B6"/>
    <w:multiLevelType w:val="hybridMultilevel"/>
    <w:tmpl w:val="D2B048AE"/>
    <w:lvl w:ilvl="0" w:tplc="EA80F80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90277"/>
    <w:multiLevelType w:val="multilevel"/>
    <w:tmpl w:val="0AD8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D668E8"/>
    <w:multiLevelType w:val="multilevel"/>
    <w:tmpl w:val="ACE8C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537DE1"/>
    <w:multiLevelType w:val="multilevel"/>
    <w:tmpl w:val="694A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592566"/>
    <w:multiLevelType w:val="multilevel"/>
    <w:tmpl w:val="0AD8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F16AE3"/>
    <w:multiLevelType w:val="multilevel"/>
    <w:tmpl w:val="92CE8B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580979"/>
    <w:multiLevelType w:val="multilevel"/>
    <w:tmpl w:val="0AD8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7819FB"/>
    <w:multiLevelType w:val="multilevel"/>
    <w:tmpl w:val="CFF6AA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7"/>
  </w:num>
  <w:num w:numId="4">
    <w:abstractNumId w:val="4"/>
  </w:num>
  <w:num w:numId="5">
    <w:abstractNumId w:val="3"/>
  </w:num>
  <w:num w:numId="6">
    <w:abstractNumId w:val="2"/>
  </w:num>
  <w:num w:numId="7">
    <w:abstractNumId w:val="6"/>
  </w:num>
  <w:num w:numId="8">
    <w:abstractNumId w:val="0"/>
  </w:num>
  <w:num w:numId="9">
    <w:abstractNumId w:val="1"/>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20"/>
  <w:drawingGridHorizontalSpacing w:val="110"/>
  <w:displayHorizontalDrawingGridEvery w:val="2"/>
  <w:characterSpacingControl w:val="doNotCompress"/>
  <w:compat/>
  <w:rsids>
    <w:rsidRoot w:val="00091BD2"/>
    <w:rsid w:val="000362C1"/>
    <w:rsid w:val="00091BD2"/>
    <w:rsid w:val="000F18AB"/>
    <w:rsid w:val="0015791A"/>
    <w:rsid w:val="00253643"/>
    <w:rsid w:val="002F13EC"/>
    <w:rsid w:val="004107C2"/>
    <w:rsid w:val="00512279"/>
    <w:rsid w:val="005C2C77"/>
    <w:rsid w:val="005F1D26"/>
    <w:rsid w:val="006748C3"/>
    <w:rsid w:val="006A2B7C"/>
    <w:rsid w:val="006F7B61"/>
    <w:rsid w:val="007D4C48"/>
    <w:rsid w:val="00857DDF"/>
    <w:rsid w:val="008A79F8"/>
    <w:rsid w:val="008C648A"/>
    <w:rsid w:val="009263A6"/>
    <w:rsid w:val="009D2DF3"/>
    <w:rsid w:val="00A24473"/>
    <w:rsid w:val="00A27752"/>
    <w:rsid w:val="00B501B5"/>
    <w:rsid w:val="00C04226"/>
    <w:rsid w:val="00D572DD"/>
    <w:rsid w:val="00E94DBF"/>
    <w:rsid w:val="00EF0D1F"/>
    <w:rsid w:val="00F666AD"/>
    <w:rsid w:val="00FC5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43"/>
  </w:style>
  <w:style w:type="paragraph" w:styleId="Heading3">
    <w:name w:val="heading 3"/>
    <w:basedOn w:val="Normal"/>
    <w:link w:val="Heading3Char"/>
    <w:uiPriority w:val="9"/>
    <w:qFormat/>
    <w:rsid w:val="00A277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7752"/>
    <w:rPr>
      <w:rFonts w:ascii="Times New Roman" w:eastAsia="Times New Roman" w:hAnsi="Times New Roman" w:cs="Times New Roman"/>
      <w:b/>
      <w:bCs/>
      <w:sz w:val="27"/>
      <w:szCs w:val="27"/>
    </w:rPr>
  </w:style>
  <w:style w:type="paragraph" w:styleId="NormalWeb">
    <w:name w:val="Normal (Web)"/>
    <w:basedOn w:val="Normal"/>
    <w:uiPriority w:val="99"/>
    <w:unhideWhenUsed/>
    <w:rsid w:val="00A277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7752"/>
    <w:rPr>
      <w:b/>
      <w:bCs/>
    </w:rPr>
  </w:style>
  <w:style w:type="paragraph" w:styleId="ListParagraph">
    <w:name w:val="List Paragraph"/>
    <w:basedOn w:val="Normal"/>
    <w:uiPriority w:val="34"/>
    <w:qFormat/>
    <w:rsid w:val="00A27752"/>
    <w:pPr>
      <w:ind w:left="720"/>
      <w:contextualSpacing/>
    </w:pPr>
  </w:style>
</w:styles>
</file>

<file path=word/webSettings.xml><?xml version="1.0" encoding="utf-8"?>
<w:webSettings xmlns:r="http://schemas.openxmlformats.org/officeDocument/2006/relationships" xmlns:w="http://schemas.openxmlformats.org/wordprocessingml/2006/main">
  <w:divs>
    <w:div w:id="116143396">
      <w:bodyDiv w:val="1"/>
      <w:marLeft w:val="0"/>
      <w:marRight w:val="0"/>
      <w:marTop w:val="0"/>
      <w:marBottom w:val="0"/>
      <w:divBdr>
        <w:top w:val="none" w:sz="0" w:space="0" w:color="auto"/>
        <w:left w:val="none" w:sz="0" w:space="0" w:color="auto"/>
        <w:bottom w:val="none" w:sz="0" w:space="0" w:color="auto"/>
        <w:right w:val="none" w:sz="0" w:space="0" w:color="auto"/>
      </w:divBdr>
    </w:div>
    <w:div w:id="278340381">
      <w:bodyDiv w:val="1"/>
      <w:marLeft w:val="0"/>
      <w:marRight w:val="0"/>
      <w:marTop w:val="0"/>
      <w:marBottom w:val="0"/>
      <w:divBdr>
        <w:top w:val="none" w:sz="0" w:space="0" w:color="auto"/>
        <w:left w:val="none" w:sz="0" w:space="0" w:color="auto"/>
        <w:bottom w:val="none" w:sz="0" w:space="0" w:color="auto"/>
        <w:right w:val="none" w:sz="0" w:space="0" w:color="auto"/>
      </w:divBdr>
    </w:div>
    <w:div w:id="327952033">
      <w:bodyDiv w:val="1"/>
      <w:marLeft w:val="0"/>
      <w:marRight w:val="0"/>
      <w:marTop w:val="0"/>
      <w:marBottom w:val="0"/>
      <w:divBdr>
        <w:top w:val="none" w:sz="0" w:space="0" w:color="auto"/>
        <w:left w:val="none" w:sz="0" w:space="0" w:color="auto"/>
        <w:bottom w:val="none" w:sz="0" w:space="0" w:color="auto"/>
        <w:right w:val="none" w:sz="0" w:space="0" w:color="auto"/>
      </w:divBdr>
    </w:div>
    <w:div w:id="418333898">
      <w:bodyDiv w:val="1"/>
      <w:marLeft w:val="0"/>
      <w:marRight w:val="0"/>
      <w:marTop w:val="0"/>
      <w:marBottom w:val="0"/>
      <w:divBdr>
        <w:top w:val="none" w:sz="0" w:space="0" w:color="auto"/>
        <w:left w:val="none" w:sz="0" w:space="0" w:color="auto"/>
        <w:bottom w:val="none" w:sz="0" w:space="0" w:color="auto"/>
        <w:right w:val="none" w:sz="0" w:space="0" w:color="auto"/>
      </w:divBdr>
    </w:div>
    <w:div w:id="534586510">
      <w:bodyDiv w:val="1"/>
      <w:marLeft w:val="0"/>
      <w:marRight w:val="0"/>
      <w:marTop w:val="0"/>
      <w:marBottom w:val="0"/>
      <w:divBdr>
        <w:top w:val="none" w:sz="0" w:space="0" w:color="auto"/>
        <w:left w:val="none" w:sz="0" w:space="0" w:color="auto"/>
        <w:bottom w:val="none" w:sz="0" w:space="0" w:color="auto"/>
        <w:right w:val="none" w:sz="0" w:space="0" w:color="auto"/>
      </w:divBdr>
    </w:div>
    <w:div w:id="628360722">
      <w:bodyDiv w:val="1"/>
      <w:marLeft w:val="0"/>
      <w:marRight w:val="0"/>
      <w:marTop w:val="0"/>
      <w:marBottom w:val="0"/>
      <w:divBdr>
        <w:top w:val="none" w:sz="0" w:space="0" w:color="auto"/>
        <w:left w:val="none" w:sz="0" w:space="0" w:color="auto"/>
        <w:bottom w:val="none" w:sz="0" w:space="0" w:color="auto"/>
        <w:right w:val="none" w:sz="0" w:space="0" w:color="auto"/>
      </w:divBdr>
    </w:div>
    <w:div w:id="754546949">
      <w:bodyDiv w:val="1"/>
      <w:marLeft w:val="0"/>
      <w:marRight w:val="0"/>
      <w:marTop w:val="0"/>
      <w:marBottom w:val="0"/>
      <w:divBdr>
        <w:top w:val="none" w:sz="0" w:space="0" w:color="auto"/>
        <w:left w:val="none" w:sz="0" w:space="0" w:color="auto"/>
        <w:bottom w:val="none" w:sz="0" w:space="0" w:color="auto"/>
        <w:right w:val="none" w:sz="0" w:space="0" w:color="auto"/>
      </w:divBdr>
    </w:div>
    <w:div w:id="932905803">
      <w:bodyDiv w:val="1"/>
      <w:marLeft w:val="0"/>
      <w:marRight w:val="0"/>
      <w:marTop w:val="0"/>
      <w:marBottom w:val="0"/>
      <w:divBdr>
        <w:top w:val="none" w:sz="0" w:space="0" w:color="auto"/>
        <w:left w:val="none" w:sz="0" w:space="0" w:color="auto"/>
        <w:bottom w:val="none" w:sz="0" w:space="0" w:color="auto"/>
        <w:right w:val="none" w:sz="0" w:space="0" w:color="auto"/>
      </w:divBdr>
    </w:div>
    <w:div w:id="1110471904">
      <w:bodyDiv w:val="1"/>
      <w:marLeft w:val="0"/>
      <w:marRight w:val="0"/>
      <w:marTop w:val="0"/>
      <w:marBottom w:val="0"/>
      <w:divBdr>
        <w:top w:val="none" w:sz="0" w:space="0" w:color="auto"/>
        <w:left w:val="none" w:sz="0" w:space="0" w:color="auto"/>
        <w:bottom w:val="none" w:sz="0" w:space="0" w:color="auto"/>
        <w:right w:val="none" w:sz="0" w:space="0" w:color="auto"/>
      </w:divBdr>
    </w:div>
    <w:div w:id="1315337095">
      <w:bodyDiv w:val="1"/>
      <w:marLeft w:val="0"/>
      <w:marRight w:val="0"/>
      <w:marTop w:val="0"/>
      <w:marBottom w:val="0"/>
      <w:divBdr>
        <w:top w:val="none" w:sz="0" w:space="0" w:color="auto"/>
        <w:left w:val="none" w:sz="0" w:space="0" w:color="auto"/>
        <w:bottom w:val="none" w:sz="0" w:space="0" w:color="auto"/>
        <w:right w:val="none" w:sz="0" w:space="0" w:color="auto"/>
      </w:divBdr>
    </w:div>
    <w:div w:id="1353150434">
      <w:bodyDiv w:val="1"/>
      <w:marLeft w:val="0"/>
      <w:marRight w:val="0"/>
      <w:marTop w:val="0"/>
      <w:marBottom w:val="0"/>
      <w:divBdr>
        <w:top w:val="none" w:sz="0" w:space="0" w:color="auto"/>
        <w:left w:val="none" w:sz="0" w:space="0" w:color="auto"/>
        <w:bottom w:val="none" w:sz="0" w:space="0" w:color="auto"/>
        <w:right w:val="none" w:sz="0" w:space="0" w:color="auto"/>
      </w:divBdr>
    </w:div>
    <w:div w:id="1408452271">
      <w:bodyDiv w:val="1"/>
      <w:marLeft w:val="0"/>
      <w:marRight w:val="0"/>
      <w:marTop w:val="0"/>
      <w:marBottom w:val="0"/>
      <w:divBdr>
        <w:top w:val="none" w:sz="0" w:space="0" w:color="auto"/>
        <w:left w:val="none" w:sz="0" w:space="0" w:color="auto"/>
        <w:bottom w:val="none" w:sz="0" w:space="0" w:color="auto"/>
        <w:right w:val="none" w:sz="0" w:space="0" w:color="auto"/>
      </w:divBdr>
    </w:div>
    <w:div w:id="1441411624">
      <w:bodyDiv w:val="1"/>
      <w:marLeft w:val="0"/>
      <w:marRight w:val="0"/>
      <w:marTop w:val="0"/>
      <w:marBottom w:val="0"/>
      <w:divBdr>
        <w:top w:val="none" w:sz="0" w:space="0" w:color="auto"/>
        <w:left w:val="none" w:sz="0" w:space="0" w:color="auto"/>
        <w:bottom w:val="none" w:sz="0" w:space="0" w:color="auto"/>
        <w:right w:val="none" w:sz="0" w:space="0" w:color="auto"/>
      </w:divBdr>
      <w:divsChild>
        <w:div w:id="200174208">
          <w:marLeft w:val="0"/>
          <w:marRight w:val="0"/>
          <w:marTop w:val="0"/>
          <w:marBottom w:val="0"/>
          <w:divBdr>
            <w:top w:val="none" w:sz="0" w:space="0" w:color="auto"/>
            <w:left w:val="none" w:sz="0" w:space="0" w:color="auto"/>
            <w:bottom w:val="none" w:sz="0" w:space="0" w:color="auto"/>
            <w:right w:val="none" w:sz="0" w:space="0" w:color="auto"/>
          </w:divBdr>
          <w:divsChild>
            <w:div w:id="570429678">
              <w:marLeft w:val="0"/>
              <w:marRight w:val="0"/>
              <w:marTop w:val="0"/>
              <w:marBottom w:val="0"/>
              <w:divBdr>
                <w:top w:val="none" w:sz="0" w:space="0" w:color="auto"/>
                <w:left w:val="none" w:sz="0" w:space="0" w:color="auto"/>
                <w:bottom w:val="none" w:sz="0" w:space="0" w:color="auto"/>
                <w:right w:val="none" w:sz="0" w:space="0" w:color="auto"/>
              </w:divBdr>
              <w:divsChild>
                <w:div w:id="1857697476">
                  <w:marLeft w:val="0"/>
                  <w:marRight w:val="0"/>
                  <w:marTop w:val="0"/>
                  <w:marBottom w:val="0"/>
                  <w:divBdr>
                    <w:top w:val="none" w:sz="0" w:space="0" w:color="auto"/>
                    <w:left w:val="none" w:sz="0" w:space="0" w:color="auto"/>
                    <w:bottom w:val="none" w:sz="0" w:space="0" w:color="auto"/>
                    <w:right w:val="none" w:sz="0" w:space="0" w:color="auto"/>
                  </w:divBdr>
                  <w:divsChild>
                    <w:div w:id="1692560728">
                      <w:marLeft w:val="0"/>
                      <w:marRight w:val="0"/>
                      <w:marTop w:val="0"/>
                      <w:marBottom w:val="0"/>
                      <w:divBdr>
                        <w:top w:val="none" w:sz="0" w:space="0" w:color="auto"/>
                        <w:left w:val="none" w:sz="0" w:space="0" w:color="auto"/>
                        <w:bottom w:val="none" w:sz="0" w:space="0" w:color="auto"/>
                        <w:right w:val="none" w:sz="0" w:space="0" w:color="auto"/>
                      </w:divBdr>
                      <w:divsChild>
                        <w:div w:id="371661241">
                          <w:marLeft w:val="0"/>
                          <w:marRight w:val="0"/>
                          <w:marTop w:val="0"/>
                          <w:marBottom w:val="0"/>
                          <w:divBdr>
                            <w:top w:val="none" w:sz="0" w:space="0" w:color="auto"/>
                            <w:left w:val="none" w:sz="0" w:space="0" w:color="auto"/>
                            <w:bottom w:val="none" w:sz="0" w:space="0" w:color="auto"/>
                            <w:right w:val="none" w:sz="0" w:space="0" w:color="auto"/>
                          </w:divBdr>
                          <w:divsChild>
                            <w:div w:id="18182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34818">
      <w:bodyDiv w:val="1"/>
      <w:marLeft w:val="0"/>
      <w:marRight w:val="0"/>
      <w:marTop w:val="0"/>
      <w:marBottom w:val="0"/>
      <w:divBdr>
        <w:top w:val="none" w:sz="0" w:space="0" w:color="auto"/>
        <w:left w:val="none" w:sz="0" w:space="0" w:color="auto"/>
        <w:bottom w:val="none" w:sz="0" w:space="0" w:color="auto"/>
        <w:right w:val="none" w:sz="0" w:space="0" w:color="auto"/>
      </w:divBdr>
    </w:div>
    <w:div w:id="1568608097">
      <w:bodyDiv w:val="1"/>
      <w:marLeft w:val="0"/>
      <w:marRight w:val="0"/>
      <w:marTop w:val="0"/>
      <w:marBottom w:val="0"/>
      <w:divBdr>
        <w:top w:val="none" w:sz="0" w:space="0" w:color="auto"/>
        <w:left w:val="none" w:sz="0" w:space="0" w:color="auto"/>
        <w:bottom w:val="none" w:sz="0" w:space="0" w:color="auto"/>
        <w:right w:val="none" w:sz="0" w:space="0" w:color="auto"/>
      </w:divBdr>
    </w:div>
    <w:div w:id="1663268578">
      <w:bodyDiv w:val="1"/>
      <w:marLeft w:val="0"/>
      <w:marRight w:val="0"/>
      <w:marTop w:val="0"/>
      <w:marBottom w:val="0"/>
      <w:divBdr>
        <w:top w:val="none" w:sz="0" w:space="0" w:color="auto"/>
        <w:left w:val="none" w:sz="0" w:space="0" w:color="auto"/>
        <w:bottom w:val="none" w:sz="0" w:space="0" w:color="auto"/>
        <w:right w:val="none" w:sz="0" w:space="0" w:color="auto"/>
      </w:divBdr>
    </w:div>
    <w:div w:id="1841386195">
      <w:bodyDiv w:val="1"/>
      <w:marLeft w:val="0"/>
      <w:marRight w:val="0"/>
      <w:marTop w:val="0"/>
      <w:marBottom w:val="0"/>
      <w:divBdr>
        <w:top w:val="none" w:sz="0" w:space="0" w:color="auto"/>
        <w:left w:val="none" w:sz="0" w:space="0" w:color="auto"/>
        <w:bottom w:val="none" w:sz="0" w:space="0" w:color="auto"/>
        <w:right w:val="none" w:sz="0" w:space="0" w:color="auto"/>
      </w:divBdr>
    </w:div>
    <w:div w:id="21427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Rajna Aleksoska</dc:creator>
  <cp:keywords/>
  <dc:description/>
  <cp:lastModifiedBy>Rajna Aleksoska</cp:lastModifiedBy>
  <cp:revision>17</cp:revision>
  <cp:lastPrinted>2026-03-03T12:33:00Z</cp:lastPrinted>
  <dcterms:created xsi:type="dcterms:W3CDTF">2026-03-03T11:02:00Z</dcterms:created>
  <dcterms:modified xsi:type="dcterms:W3CDTF">2026-03-06T11:05:00Z</dcterms:modified>
</cp:coreProperties>
</file>